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38020" w14:textId="236F7A9D" w:rsidR="00BA725F" w:rsidRPr="001F3176" w:rsidRDefault="00000000" w:rsidP="00464BDA">
      <w:pPr>
        <w:pStyle w:val="xmsonormal"/>
        <w:ind w:left="720" w:hanging="720"/>
        <w:rPr>
          <w:b/>
          <w:bCs/>
          <w:lang w:val="fr-CA"/>
        </w:rPr>
      </w:pPr>
      <w:r>
        <w:rPr>
          <w:rFonts w:eastAsia="Calibri"/>
          <w:b/>
          <w:bCs/>
          <w:lang w:val="fr-CA"/>
        </w:rPr>
        <w:t xml:space="preserve">Texte approuvé pour la traduction. </w:t>
      </w:r>
    </w:p>
    <w:p w14:paraId="66D0120E" w14:textId="5460EDE6" w:rsidR="00BA725F" w:rsidRPr="001F3176" w:rsidRDefault="00000000" w:rsidP="00464BDA">
      <w:pPr>
        <w:pStyle w:val="xmsonormal"/>
        <w:rPr>
          <w:i/>
          <w:iCs/>
          <w:lang w:val="fr-CA"/>
        </w:rPr>
      </w:pPr>
      <w:r>
        <w:rPr>
          <w:rFonts w:eastAsia="Calibri"/>
          <w:i/>
          <w:iCs/>
          <w:lang w:val="fr-CA"/>
        </w:rPr>
        <w:t xml:space="preserve">Veuillez noter que les membres de l’équipe de recrutement de Sherwin-Williams ne demanderont jamais à un candidat de fournir un paiement, des renseignements financiers ou des renseignements personnels sensibles telles que le numéro d’identité nationale, la date de naissance ou le numéro de compte bancaire au cours du processus de candidature.   </w:t>
      </w:r>
    </w:p>
    <w:p w14:paraId="55044C43" w14:textId="77777777" w:rsidR="00912754" w:rsidRPr="001F3176" w:rsidRDefault="00912754" w:rsidP="00C857F0">
      <w:pPr>
        <w:jc w:val="center"/>
        <w:rPr>
          <w:rFonts w:cstheme="minorHAnsi"/>
          <w:sz w:val="24"/>
          <w:szCs w:val="24"/>
          <w:lang w:val="fr-CA"/>
        </w:rPr>
      </w:pPr>
    </w:p>
    <w:p w14:paraId="79872D11" w14:textId="7CECC700" w:rsidR="00912754" w:rsidRPr="001F3176" w:rsidRDefault="00000000" w:rsidP="00464BDA">
      <w:pPr>
        <w:rPr>
          <w:rFonts w:cstheme="minorHAnsi"/>
          <w:color w:val="FF0000"/>
          <w:sz w:val="24"/>
          <w:szCs w:val="24"/>
          <w:lang w:val="fr-CA"/>
        </w:rPr>
      </w:pPr>
      <w:r>
        <w:rPr>
          <w:rFonts w:ascii="Calibri" w:eastAsia="Calibri" w:hAnsi="Calibri" w:cs="Calibri"/>
          <w:color w:val="FF0000"/>
          <w:sz w:val="24"/>
          <w:szCs w:val="24"/>
          <w:lang w:val="fr-CA"/>
        </w:rPr>
        <w:t>FAQ pour notre site d’offres d’emploi</w:t>
      </w:r>
      <w:r w:rsidR="001F3176">
        <w:rPr>
          <w:rFonts w:ascii="Calibri" w:eastAsia="Calibri" w:hAnsi="Calibri" w:cs="Calibri"/>
          <w:color w:val="FF0000"/>
          <w:sz w:val="24"/>
          <w:szCs w:val="24"/>
          <w:lang w:val="fr-CA"/>
        </w:rPr>
        <w:t xml:space="preserve"> en ligne</w:t>
      </w:r>
      <w:r>
        <w:rPr>
          <w:rFonts w:ascii="Calibri" w:eastAsia="Calibri" w:hAnsi="Calibri" w:cs="Calibri"/>
          <w:color w:val="FF0000"/>
          <w:sz w:val="24"/>
          <w:szCs w:val="24"/>
          <w:lang w:val="fr-CA"/>
        </w:rPr>
        <w:t xml:space="preserve">. Veuillez vérifier et apporter des modifications. Je veux soumettre les deux (texte obligatoire et FAQ) en même temps. </w:t>
      </w:r>
    </w:p>
    <w:p w14:paraId="0C95ACAC" w14:textId="20EE8593" w:rsidR="001B1901" w:rsidRPr="001F3176" w:rsidRDefault="00000000" w:rsidP="00C857F0">
      <w:pPr>
        <w:jc w:val="center"/>
        <w:rPr>
          <w:rFonts w:cstheme="minorHAnsi"/>
          <w:sz w:val="24"/>
          <w:szCs w:val="24"/>
          <w:lang w:val="fr-CA"/>
        </w:rPr>
      </w:pPr>
      <w:r>
        <w:rPr>
          <w:rFonts w:ascii="Calibri" w:eastAsia="Calibri" w:hAnsi="Calibri" w:cs="Calibri"/>
          <w:sz w:val="24"/>
          <w:szCs w:val="24"/>
          <w:lang w:val="fr-CA"/>
        </w:rPr>
        <w:t>Alerte de sensibilisation aux escroqueries liées au recrutement</w:t>
      </w:r>
    </w:p>
    <w:p w14:paraId="49C9A1BF" w14:textId="77777777" w:rsidR="00C857F0" w:rsidRPr="001F3176" w:rsidRDefault="00C857F0" w:rsidP="00C857F0">
      <w:pPr>
        <w:jc w:val="center"/>
        <w:rPr>
          <w:rFonts w:cstheme="minorHAnsi"/>
          <w:sz w:val="24"/>
          <w:szCs w:val="24"/>
          <w:lang w:val="fr-CA"/>
        </w:rPr>
      </w:pPr>
    </w:p>
    <w:p w14:paraId="7DE0D499" w14:textId="5141B639" w:rsidR="009F1BD2" w:rsidRPr="001F3176" w:rsidRDefault="00000000" w:rsidP="0705BEB1">
      <w:pPr>
        <w:shd w:val="clear" w:color="auto" w:fill="FFFFFF" w:themeFill="background1"/>
        <w:spacing w:before="100" w:beforeAutospacing="1" w:after="100" w:afterAutospacing="1" w:line="240" w:lineRule="auto"/>
        <w:rPr>
          <w:color w:val="000000"/>
          <w:sz w:val="24"/>
          <w:szCs w:val="24"/>
          <w:lang w:val="fr-CA"/>
        </w:rPr>
      </w:pPr>
      <w:r>
        <w:rPr>
          <w:rFonts w:ascii="Calibri" w:eastAsia="Calibri" w:hAnsi="Calibri" w:cs="Arial"/>
          <w:color w:val="000000"/>
          <w:sz w:val="24"/>
          <w:szCs w:val="24"/>
          <w:lang w:val="fr-CA"/>
        </w:rPr>
        <w:t>Sherwin-Williams a reçu des signalements d’</w:t>
      </w:r>
      <w:bookmarkStart w:id="0" w:name="_Int_TAyPJAMb"/>
      <w:r>
        <w:rPr>
          <w:rFonts w:ascii="Calibri" w:eastAsia="Calibri" w:hAnsi="Calibri" w:cs="Arial"/>
          <w:color w:val="000000"/>
          <w:sz w:val="24"/>
          <w:szCs w:val="24"/>
          <w:lang w:val="fr-CA"/>
        </w:rPr>
        <w:t>escroqueries</w:t>
      </w:r>
      <w:bookmarkEnd w:id="0"/>
      <w:r>
        <w:rPr>
          <w:rFonts w:ascii="Calibri" w:eastAsia="Calibri" w:hAnsi="Calibri" w:cs="Arial"/>
          <w:color w:val="000000"/>
          <w:sz w:val="24"/>
          <w:szCs w:val="24"/>
          <w:lang w:val="fr-CA"/>
        </w:rPr>
        <w:t xml:space="preserve"> par usurpation d’identité dans lesquelles des personnes se font passer pour des membres de l’équipe de recrutement de Sherwin-Williams et tentent de voler de l’argent ou des informations sensibles à des cibles. Pour évaluer l’authenticité des communications liées à l’emploi de Sherwin-Williams, visitez la page Carrières à l’adresse </w:t>
      </w:r>
      <w:hyperlink r:id="rId8">
        <w:r>
          <w:rPr>
            <w:rFonts w:ascii="Calibri" w:eastAsia="Calibri" w:hAnsi="Calibri" w:cs="Arial"/>
            <w:color w:val="0000FF"/>
            <w:sz w:val="24"/>
            <w:szCs w:val="24"/>
            <w:u w:val="single"/>
            <w:lang w:val="fr-CA"/>
          </w:rPr>
          <w:t>https://careers.sherwin-williams.com/</w:t>
        </w:r>
      </w:hyperlink>
      <w:r>
        <w:rPr>
          <w:rFonts w:ascii="Calibri" w:eastAsia="Calibri" w:hAnsi="Calibri" w:cs="Arial"/>
          <w:color w:val="000000"/>
          <w:sz w:val="24"/>
          <w:szCs w:val="24"/>
          <w:lang w:val="fr-CA"/>
        </w:rPr>
        <w:t xml:space="preserve"> ou consultez la FAQ pour plus d’informations.</w:t>
      </w:r>
    </w:p>
    <w:p w14:paraId="29395204" w14:textId="01498E32" w:rsidR="00C857F0" w:rsidRPr="001F3176" w:rsidRDefault="00000000" w:rsidP="00C857F0">
      <w:pPr>
        <w:shd w:val="clear" w:color="auto" w:fill="FFFFFF"/>
        <w:spacing w:before="100" w:beforeAutospacing="1" w:after="100" w:afterAutospacing="1" w:line="240" w:lineRule="auto"/>
        <w:rPr>
          <w:rFonts w:eastAsia="Times New Roman" w:cstheme="minorHAnsi"/>
          <w:b/>
          <w:bCs/>
          <w:color w:val="25282D"/>
          <w:kern w:val="0"/>
          <w:sz w:val="24"/>
          <w:szCs w:val="24"/>
          <w:lang w:val="fr-CA"/>
          <w14:ligatures w14:val="none"/>
        </w:rPr>
      </w:pPr>
      <w:r>
        <w:rPr>
          <w:rFonts w:ascii="Calibri" w:eastAsia="Calibri" w:hAnsi="Calibri" w:cs="Calibri"/>
          <w:b/>
          <w:bCs/>
          <w:color w:val="25282D"/>
          <w:kern w:val="0"/>
          <w:sz w:val="24"/>
          <w:szCs w:val="24"/>
          <w:lang w:val="fr-CA"/>
        </w:rPr>
        <w:t>Qu’est-ce que cela signifie?</w:t>
      </w:r>
    </w:p>
    <w:p w14:paraId="029311E0" w14:textId="6ED182D2" w:rsidR="00006DB1" w:rsidRPr="001F3176" w:rsidRDefault="00000000" w:rsidP="0705BEB1">
      <w:pPr>
        <w:shd w:val="clear" w:color="auto" w:fill="FFFFFF" w:themeFill="background1"/>
        <w:spacing w:before="100" w:beforeAutospacing="1" w:after="100" w:afterAutospacing="1" w:line="240" w:lineRule="auto"/>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 xml:space="preserve">Des personnes ou des groupes prétendent être des recruteurs de Sherwin-Williams et </w:t>
      </w:r>
      <w:bookmarkStart w:id="1" w:name="_Int_yvWvwtWD"/>
      <w:r>
        <w:rPr>
          <w:rFonts w:ascii="Calibri" w:eastAsia="Calibri" w:hAnsi="Calibri" w:cs="Arial"/>
          <w:color w:val="25282D"/>
          <w:kern w:val="0"/>
          <w:sz w:val="24"/>
          <w:szCs w:val="24"/>
          <w:lang w:val="fr-CA"/>
        </w:rPr>
        <w:t>tentent d’escroquer</w:t>
      </w:r>
      <w:bookmarkEnd w:id="1"/>
      <w:r>
        <w:rPr>
          <w:rFonts w:ascii="Calibri" w:eastAsia="Calibri" w:hAnsi="Calibri" w:cs="Arial"/>
          <w:color w:val="25282D"/>
          <w:kern w:val="0"/>
          <w:sz w:val="24"/>
          <w:szCs w:val="24"/>
          <w:lang w:val="fr-CA"/>
        </w:rPr>
        <w:t xml:space="preserve"> des candidats à l’emploi. Par le biais de courriels ou d’appels téléphoniques répétés, ils proposent de fausses offres d’emploi et organisent des entrevues fictives. Il s’agit souvent d’</w:t>
      </w:r>
      <w:bookmarkStart w:id="2" w:name="_Int_VBHdLKNP"/>
      <w:r>
        <w:rPr>
          <w:rFonts w:ascii="Calibri" w:eastAsia="Calibri" w:hAnsi="Calibri" w:cs="Arial"/>
          <w:color w:val="25282D"/>
          <w:kern w:val="0"/>
          <w:sz w:val="24"/>
          <w:szCs w:val="24"/>
          <w:lang w:val="fr-CA"/>
        </w:rPr>
        <w:t>escroqueries</w:t>
      </w:r>
      <w:bookmarkEnd w:id="2"/>
      <w:r>
        <w:rPr>
          <w:rFonts w:ascii="Calibri" w:eastAsia="Calibri" w:hAnsi="Calibri" w:cs="Arial"/>
          <w:color w:val="25282D"/>
          <w:kern w:val="0"/>
          <w:sz w:val="24"/>
          <w:szCs w:val="24"/>
          <w:lang w:val="fr-CA"/>
        </w:rPr>
        <w:t xml:space="preserve"> financières avec des contrats ou des offres d’emploi frauduleux. Ils créent également des sites Web et des communications fictifs convaincants en utilisant le logo de Sherwin-Williams. Un grand nombre des faux emplois proposés sont décrits comme des postes bien rémunérés et entièrement à distance, tels que ceux de pigistes, de concepteurs ou d’analystes.</w:t>
      </w:r>
    </w:p>
    <w:p w14:paraId="49272CEC" w14:textId="77777777" w:rsidR="00C857F0" w:rsidRPr="005801E5" w:rsidRDefault="00000000" w:rsidP="00C857F0">
      <w:pPr>
        <w:shd w:val="clear" w:color="auto" w:fill="FFFFFF"/>
        <w:spacing w:before="100" w:beforeAutospacing="1" w:after="100" w:afterAutospacing="1" w:line="240" w:lineRule="auto"/>
        <w:rPr>
          <w:rFonts w:eastAsia="Times New Roman" w:cstheme="minorHAnsi"/>
          <w:color w:val="25282D"/>
          <w:kern w:val="0"/>
          <w:sz w:val="24"/>
          <w:szCs w:val="24"/>
          <w14:ligatures w14:val="none"/>
        </w:rPr>
      </w:pPr>
      <w:r>
        <w:rPr>
          <w:rFonts w:ascii="Calibri" w:eastAsia="Calibri" w:hAnsi="Calibri" w:cs="Calibri"/>
          <w:b/>
          <w:bCs/>
          <w:color w:val="25282D"/>
          <w:kern w:val="0"/>
          <w:sz w:val="24"/>
          <w:szCs w:val="24"/>
          <w:lang w:val="fr-CA"/>
        </w:rPr>
        <w:t>Comment reconnaître un imposteur?</w:t>
      </w:r>
    </w:p>
    <w:p w14:paraId="7EF3342B" w14:textId="31E3B0D0" w:rsidR="00C857F0" w:rsidRPr="001F3176" w:rsidRDefault="00000000" w:rsidP="0E370BDE">
      <w:pPr>
        <w:numPr>
          <w:ilvl w:val="0"/>
          <w:numId w:val="2"/>
        </w:numPr>
        <w:shd w:val="clear" w:color="auto" w:fill="FFFFFF" w:themeFill="background1"/>
        <w:spacing w:before="100" w:beforeAutospacing="1" w:after="100" w:afterAutospacing="1" w:line="240" w:lineRule="auto"/>
        <w:ind w:left="1020"/>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 xml:space="preserve">Si vous recevez un courriel concernant une offre d’emploi chez Sherwin-Williams, vérifiez la légitimité de l’offre avant de communiquer avec le recruteur. Consultez la liste des postes vacants sur notre site Web. Assurez-vous de porter une attention particulière à l’adresse courriel et à tout lien dans le message. Certains imposteurs sont </w:t>
      </w:r>
      <w:bookmarkStart w:id="3" w:name="_Int_oxHc4icu"/>
      <w:r>
        <w:rPr>
          <w:rFonts w:ascii="Calibri" w:eastAsia="Calibri" w:hAnsi="Calibri" w:cs="Arial"/>
          <w:color w:val="25282D"/>
          <w:kern w:val="0"/>
          <w:sz w:val="24"/>
          <w:szCs w:val="24"/>
          <w:lang w:val="fr-CA"/>
        </w:rPr>
        <w:t>très</w:t>
      </w:r>
      <w:bookmarkEnd w:id="3"/>
      <w:r>
        <w:rPr>
          <w:rFonts w:ascii="Calibri" w:eastAsia="Calibri" w:hAnsi="Calibri" w:cs="Arial"/>
          <w:color w:val="25282D"/>
          <w:kern w:val="0"/>
          <w:sz w:val="24"/>
          <w:szCs w:val="24"/>
          <w:lang w:val="fr-CA"/>
        </w:rPr>
        <w:t xml:space="preserve"> doués pour faire passer leur adresse courriel pour une adresse </w:t>
      </w:r>
      <w:bookmarkStart w:id="4" w:name="_Int_DhcqiFOL"/>
      <w:r>
        <w:rPr>
          <w:rFonts w:ascii="Calibri" w:eastAsia="Calibri" w:hAnsi="Calibri" w:cs="Arial"/>
          <w:color w:val="25282D"/>
          <w:kern w:val="0"/>
          <w:sz w:val="24"/>
          <w:szCs w:val="24"/>
          <w:lang w:val="fr-CA"/>
        </w:rPr>
        <w:t>officielle au premier coup d’œil</w:t>
      </w:r>
      <w:bookmarkEnd w:id="4"/>
      <w:r>
        <w:rPr>
          <w:rFonts w:ascii="Calibri" w:eastAsia="Calibri" w:hAnsi="Calibri" w:cs="Arial"/>
          <w:color w:val="25282D"/>
          <w:kern w:val="0"/>
          <w:sz w:val="24"/>
          <w:szCs w:val="24"/>
          <w:lang w:val="fr-CA"/>
        </w:rPr>
        <w:t>.</w:t>
      </w:r>
    </w:p>
    <w:p w14:paraId="51A84BFB" w14:textId="77777777" w:rsidR="00C93FCB" w:rsidRPr="001F3176" w:rsidRDefault="00000000" w:rsidP="00C857F0">
      <w:pPr>
        <w:numPr>
          <w:ilvl w:val="1"/>
          <w:numId w:val="2"/>
        </w:numPr>
        <w:shd w:val="clear" w:color="auto" w:fill="FFFFFF"/>
        <w:spacing w:before="100" w:beforeAutospacing="1" w:after="100" w:afterAutospacing="1" w:line="240" w:lineRule="auto"/>
        <w:ind w:left="1740"/>
        <w:rPr>
          <w:rFonts w:eastAsia="Times New Roman" w:cstheme="minorHAnsi"/>
          <w:color w:val="25282D"/>
          <w:kern w:val="0"/>
          <w:sz w:val="24"/>
          <w:szCs w:val="24"/>
          <w:lang w:val="fr-CA"/>
          <w14:ligatures w14:val="none"/>
        </w:rPr>
      </w:pPr>
      <w:r>
        <w:rPr>
          <w:rFonts w:ascii="Calibri" w:eastAsia="Calibri" w:hAnsi="Calibri" w:cs="Calibri"/>
          <w:color w:val="25282D"/>
          <w:kern w:val="0"/>
          <w:sz w:val="24"/>
          <w:szCs w:val="24"/>
          <w:lang w:val="fr-CA"/>
        </w:rPr>
        <w:t xml:space="preserve">Recherchez des fautes de frappe comme @sherman.com ou @sherwin-willlams.com </w:t>
      </w:r>
    </w:p>
    <w:p w14:paraId="108EFCF1" w14:textId="22D539BC" w:rsidR="00C93FCB" w:rsidRPr="001F3176" w:rsidRDefault="00000000" w:rsidP="0705BEB1">
      <w:pPr>
        <w:numPr>
          <w:ilvl w:val="1"/>
          <w:numId w:val="2"/>
        </w:numPr>
        <w:shd w:val="clear" w:color="auto" w:fill="FFFFFF" w:themeFill="background1"/>
        <w:spacing w:before="100" w:beforeAutospacing="1" w:after="100" w:afterAutospacing="1" w:line="240" w:lineRule="auto"/>
        <w:ind w:left="1740"/>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Si vous soupçonnez que le message n’est pas légitime, ne répondez pas! </w:t>
      </w:r>
    </w:p>
    <w:p w14:paraId="10CD1A22" w14:textId="0015BEEC" w:rsidR="0CB612E0" w:rsidRPr="001F3176" w:rsidRDefault="00000000" w:rsidP="0705BEB1">
      <w:pPr>
        <w:numPr>
          <w:ilvl w:val="1"/>
          <w:numId w:val="2"/>
        </w:numPr>
        <w:shd w:val="clear" w:color="auto" w:fill="FFFFFF" w:themeFill="background1"/>
        <w:spacing w:beforeAutospacing="1" w:afterAutospacing="1" w:line="240" w:lineRule="auto"/>
        <w:ind w:left="1740"/>
        <w:rPr>
          <w:rFonts w:eastAsia="Times New Roman"/>
          <w:color w:val="25282D"/>
          <w:sz w:val="24"/>
          <w:szCs w:val="24"/>
          <w:lang w:val="fr-CA"/>
        </w:rPr>
      </w:pPr>
      <w:r>
        <w:rPr>
          <w:rFonts w:ascii="Calibri" w:eastAsia="Calibri" w:hAnsi="Calibri" w:cs="Arial"/>
          <w:color w:val="25282D"/>
          <w:sz w:val="24"/>
          <w:szCs w:val="24"/>
          <w:lang w:val="fr-CA"/>
        </w:rPr>
        <w:t xml:space="preserve">Ne faites jamais confiance à un lien provenant d’un message non sollicité. </w:t>
      </w:r>
    </w:p>
    <w:p w14:paraId="6AFA143F" w14:textId="7C1423B0" w:rsidR="00B73811" w:rsidRPr="001F3176" w:rsidRDefault="00000000" w:rsidP="00C857F0">
      <w:pPr>
        <w:numPr>
          <w:ilvl w:val="0"/>
          <w:numId w:val="2"/>
        </w:numPr>
        <w:shd w:val="clear" w:color="auto" w:fill="FFFFFF"/>
        <w:spacing w:before="100" w:beforeAutospacing="1" w:after="100" w:afterAutospacing="1" w:line="240" w:lineRule="auto"/>
        <w:ind w:left="1020"/>
        <w:rPr>
          <w:rFonts w:eastAsia="Times New Roman" w:cstheme="minorHAnsi"/>
          <w:color w:val="25282D"/>
          <w:kern w:val="0"/>
          <w:sz w:val="24"/>
          <w:szCs w:val="24"/>
          <w:lang w:val="fr-CA"/>
          <w14:ligatures w14:val="none"/>
        </w:rPr>
      </w:pPr>
      <w:r>
        <w:rPr>
          <w:rFonts w:ascii="Calibri" w:eastAsia="Calibri" w:hAnsi="Calibri" w:cs="Calibri"/>
          <w:color w:val="25282D"/>
          <w:kern w:val="0"/>
          <w:sz w:val="24"/>
          <w:szCs w:val="24"/>
          <w:lang w:val="fr-CA"/>
        </w:rPr>
        <w:lastRenderedPageBreak/>
        <w:t>Vérifiez la sécurité du site Web avant de saisir des informations. Vérifiez la présence de « http</w:t>
      </w:r>
      <w:r>
        <w:rPr>
          <w:rFonts w:ascii="Calibri" w:eastAsia="Calibri" w:hAnsi="Calibri" w:cs="Calibri"/>
          <w:b/>
          <w:bCs/>
          <w:color w:val="25282D"/>
          <w:kern w:val="0"/>
          <w:sz w:val="24"/>
          <w:szCs w:val="24"/>
          <w:lang w:val="fr-CA"/>
        </w:rPr>
        <w:t>s</w:t>
      </w:r>
      <w:r>
        <w:rPr>
          <w:rFonts w:ascii="Calibri" w:eastAsia="Calibri" w:hAnsi="Calibri" w:cs="Calibri"/>
          <w:color w:val="25282D"/>
          <w:kern w:val="0"/>
          <w:sz w:val="24"/>
          <w:szCs w:val="24"/>
          <w:lang w:val="fr-CA"/>
        </w:rPr>
        <w:t> :// » au début et non « http:// » L’omission de « s » signifie qu’il ne s’agit pas d’un site sécurisé.</w:t>
      </w:r>
    </w:p>
    <w:p w14:paraId="45B9FDF9" w14:textId="2803D586" w:rsidR="002C05EE" w:rsidRPr="005801E5" w:rsidRDefault="00000000" w:rsidP="00CF660F">
      <w:pPr>
        <w:numPr>
          <w:ilvl w:val="0"/>
          <w:numId w:val="2"/>
        </w:numPr>
        <w:shd w:val="clear" w:color="auto" w:fill="FFFFFF"/>
        <w:spacing w:before="100" w:beforeAutospacing="1" w:after="100" w:afterAutospacing="1" w:line="240" w:lineRule="auto"/>
        <w:ind w:left="1020"/>
        <w:rPr>
          <w:rFonts w:eastAsia="Times New Roman" w:cstheme="minorHAnsi"/>
          <w:color w:val="25282D"/>
          <w:kern w:val="0"/>
          <w:sz w:val="24"/>
          <w:szCs w:val="24"/>
          <w14:ligatures w14:val="none"/>
        </w:rPr>
      </w:pPr>
      <w:r>
        <w:rPr>
          <w:rFonts w:ascii="Calibri" w:eastAsia="Calibri" w:hAnsi="Calibri" w:cs="Calibri"/>
          <w:color w:val="25282D"/>
          <w:kern w:val="0"/>
          <w:sz w:val="24"/>
          <w:szCs w:val="24"/>
          <w:lang w:val="fr-CA"/>
        </w:rPr>
        <w:t>Sherwin-Williams ne demande pas aux candidats d’acheter du matériel, d’effectuer des transactions financières ou de fournir des renseignements bancaires. Ne suivez pas de telles instructions!</w:t>
      </w:r>
    </w:p>
    <w:p w14:paraId="29175FC1" w14:textId="6CA8C8C9" w:rsidR="00C857F0" w:rsidRPr="005801E5" w:rsidRDefault="00000000" w:rsidP="00C857F0">
      <w:pPr>
        <w:shd w:val="clear" w:color="auto" w:fill="FFFFFF"/>
        <w:spacing w:before="100" w:beforeAutospacing="1" w:after="100" w:afterAutospacing="1" w:line="240" w:lineRule="auto"/>
        <w:rPr>
          <w:rFonts w:eastAsia="Times New Roman" w:cstheme="minorHAnsi"/>
          <w:color w:val="25282D"/>
          <w:kern w:val="0"/>
          <w:sz w:val="24"/>
          <w:szCs w:val="24"/>
          <w14:ligatures w14:val="none"/>
        </w:rPr>
      </w:pPr>
      <w:r>
        <w:rPr>
          <w:rFonts w:ascii="Calibri" w:eastAsia="Calibri" w:hAnsi="Calibri" w:cs="Calibri"/>
          <w:b/>
          <w:bCs/>
          <w:color w:val="25282D"/>
          <w:kern w:val="0"/>
          <w:sz w:val="24"/>
          <w:szCs w:val="24"/>
          <w:lang w:val="fr-CA"/>
        </w:rPr>
        <w:t>J’ai reçu un courriel au sujet d’une offre d’emploi chez Sherwin-Williams, mais je n’ai jamais postulé. Qu’est-ce que je dois faire?</w:t>
      </w:r>
    </w:p>
    <w:p w14:paraId="00C13194" w14:textId="36232EA0" w:rsidR="00C857F0" w:rsidRPr="001F3176" w:rsidRDefault="00000000" w:rsidP="00C857F0">
      <w:pPr>
        <w:numPr>
          <w:ilvl w:val="0"/>
          <w:numId w:val="3"/>
        </w:numPr>
        <w:shd w:val="clear" w:color="auto" w:fill="FFFFFF"/>
        <w:spacing w:before="100" w:beforeAutospacing="1" w:after="100" w:afterAutospacing="1" w:line="240" w:lineRule="auto"/>
        <w:ind w:left="1020"/>
        <w:rPr>
          <w:rFonts w:eastAsia="Times New Roman" w:cstheme="minorHAnsi"/>
          <w:color w:val="25282D"/>
          <w:kern w:val="0"/>
          <w:sz w:val="24"/>
          <w:szCs w:val="24"/>
          <w:lang w:val="fr-CA"/>
          <w14:ligatures w14:val="none"/>
        </w:rPr>
      </w:pPr>
      <w:r>
        <w:rPr>
          <w:rFonts w:ascii="Calibri" w:eastAsia="Calibri" w:hAnsi="Calibri" w:cs="Calibri"/>
          <w:color w:val="25282D"/>
          <w:kern w:val="0"/>
          <w:sz w:val="24"/>
          <w:szCs w:val="24"/>
          <w:lang w:val="fr-CA"/>
        </w:rPr>
        <w:t xml:space="preserve">Il pourrait être sans risque si le courriel provenait d’une adresse courriel sherwin.com (vérifiez toujours par deux fois). </w:t>
      </w:r>
    </w:p>
    <w:p w14:paraId="54708D49" w14:textId="3152D560" w:rsidR="004E1D1B" w:rsidRPr="001F3176" w:rsidRDefault="00000000" w:rsidP="002C05EE">
      <w:pPr>
        <w:numPr>
          <w:ilvl w:val="1"/>
          <w:numId w:val="3"/>
        </w:numPr>
        <w:shd w:val="clear" w:color="auto" w:fill="FFFFFF"/>
        <w:spacing w:before="100" w:beforeAutospacing="1" w:after="100" w:afterAutospacing="1" w:line="240" w:lineRule="auto"/>
        <w:ind w:left="1740"/>
        <w:rPr>
          <w:rFonts w:eastAsia="Times New Roman" w:cstheme="minorHAnsi"/>
          <w:color w:val="25282D"/>
          <w:kern w:val="0"/>
          <w:sz w:val="24"/>
          <w:szCs w:val="24"/>
          <w:lang w:val="fr-CA"/>
          <w14:ligatures w14:val="none"/>
        </w:rPr>
      </w:pPr>
      <w:r>
        <w:rPr>
          <w:rFonts w:ascii="Calibri" w:eastAsia="Calibri" w:hAnsi="Calibri" w:cs="Calibri"/>
          <w:color w:val="25282D"/>
          <w:kern w:val="0"/>
          <w:sz w:val="24"/>
          <w:szCs w:val="24"/>
          <w:lang w:val="fr-CA"/>
        </w:rPr>
        <w:t xml:space="preserve">Assurez-vous de vérifier l’adresse courriel de l’expéditeur et de rechercher les coordonnées en ligne avant de communiquer avec ce dernier. </w:t>
      </w:r>
    </w:p>
    <w:p w14:paraId="1E56F5D5" w14:textId="42524B5A" w:rsidR="002C05EE" w:rsidRPr="005801E5" w:rsidRDefault="00000000" w:rsidP="0705BEB1">
      <w:pPr>
        <w:numPr>
          <w:ilvl w:val="1"/>
          <w:numId w:val="3"/>
        </w:numPr>
        <w:shd w:val="clear" w:color="auto" w:fill="FFFFFF" w:themeFill="background1"/>
        <w:spacing w:before="100" w:beforeAutospacing="1" w:after="100" w:afterAutospacing="1" w:line="240" w:lineRule="auto"/>
        <w:ind w:left="1740"/>
        <w:rPr>
          <w:rFonts w:eastAsia="Times New Roman"/>
          <w:color w:val="25282D"/>
          <w:kern w:val="0"/>
          <w:sz w:val="24"/>
          <w:szCs w:val="24"/>
          <w14:ligatures w14:val="none"/>
        </w:rPr>
      </w:pPr>
      <w:r>
        <w:rPr>
          <w:rFonts w:ascii="Calibri" w:eastAsia="Calibri" w:hAnsi="Calibri" w:cs="Arial"/>
          <w:color w:val="25282D"/>
          <w:kern w:val="0"/>
          <w:sz w:val="24"/>
          <w:szCs w:val="24"/>
          <w:lang w:val="fr-CA"/>
        </w:rPr>
        <w:t xml:space="preserve">Sherwin-Williams ne vous demandera jamais d’envoyer de l’argent ou de fournir des renseignements sur votre compte bancaire. Si cela se produit, c’est une </w:t>
      </w:r>
      <w:bookmarkStart w:id="5" w:name="_Int_ydajeWNA"/>
      <w:r>
        <w:rPr>
          <w:rFonts w:ascii="Calibri" w:eastAsia="Calibri" w:hAnsi="Calibri" w:cs="Arial"/>
          <w:color w:val="25282D"/>
          <w:kern w:val="0"/>
          <w:sz w:val="24"/>
          <w:szCs w:val="24"/>
          <w:lang w:val="fr-CA"/>
        </w:rPr>
        <w:t>arnaque</w:t>
      </w:r>
      <w:bookmarkEnd w:id="5"/>
      <w:r>
        <w:rPr>
          <w:rFonts w:ascii="Calibri" w:eastAsia="Calibri" w:hAnsi="Calibri" w:cs="Arial"/>
          <w:color w:val="25282D"/>
          <w:kern w:val="0"/>
          <w:sz w:val="24"/>
          <w:szCs w:val="24"/>
          <w:lang w:val="fr-CA"/>
        </w:rPr>
        <w:t>.</w:t>
      </w:r>
    </w:p>
    <w:p w14:paraId="55BE170A" w14:textId="7D6EFEC1" w:rsidR="00934AD9" w:rsidRPr="001F3176" w:rsidRDefault="00000000" w:rsidP="0705BEB1">
      <w:pPr>
        <w:shd w:val="clear" w:color="auto" w:fill="FFFFFF" w:themeFill="background1"/>
        <w:spacing w:before="100" w:beforeAutospacing="1" w:after="100" w:afterAutospacing="1" w:line="240" w:lineRule="auto"/>
        <w:ind w:left="60"/>
        <w:rPr>
          <w:rFonts w:eastAsia="Times New Roman"/>
          <w:b/>
          <w:color w:val="25282D"/>
          <w:kern w:val="0"/>
          <w:sz w:val="24"/>
          <w:szCs w:val="24"/>
          <w:lang w:val="fr-CA"/>
          <w14:ligatures w14:val="none"/>
        </w:rPr>
      </w:pPr>
      <w:r>
        <w:rPr>
          <w:rFonts w:ascii="Calibri" w:eastAsia="Calibri" w:hAnsi="Calibri" w:cs="Arial"/>
          <w:b/>
          <w:bCs/>
          <w:color w:val="25282D"/>
          <w:kern w:val="0"/>
          <w:sz w:val="24"/>
          <w:szCs w:val="24"/>
          <w:lang w:val="fr-CA"/>
        </w:rPr>
        <w:t xml:space="preserve">Comment éviter les </w:t>
      </w:r>
      <w:bookmarkStart w:id="6" w:name="_Int_s5vXLhlm"/>
      <w:r>
        <w:rPr>
          <w:rFonts w:ascii="Calibri" w:eastAsia="Calibri" w:hAnsi="Calibri" w:cs="Arial"/>
          <w:b/>
          <w:bCs/>
          <w:color w:val="25282D"/>
          <w:kern w:val="0"/>
          <w:sz w:val="24"/>
          <w:szCs w:val="24"/>
          <w:lang w:val="fr-CA"/>
        </w:rPr>
        <w:t>escroqueries</w:t>
      </w:r>
      <w:bookmarkEnd w:id="6"/>
      <w:r>
        <w:rPr>
          <w:rFonts w:ascii="Calibri" w:eastAsia="Calibri" w:hAnsi="Calibri" w:cs="Arial"/>
          <w:b/>
          <w:bCs/>
          <w:color w:val="25282D"/>
          <w:kern w:val="0"/>
          <w:sz w:val="24"/>
          <w:szCs w:val="24"/>
          <w:lang w:val="fr-CA"/>
        </w:rPr>
        <w:t xml:space="preserve"> à l’emploi. </w:t>
      </w:r>
    </w:p>
    <w:p w14:paraId="4424FBD0" w14:textId="0FF0B64F" w:rsidR="00934AD9" w:rsidRPr="001F3176" w:rsidRDefault="00000000" w:rsidP="0705BEB1">
      <w:pPr>
        <w:pStyle w:val="ListParagraph"/>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 xml:space="preserve">Faites confiance à votre instinct. Si quelque chose semble trop beau pour être vrai, ça l’est </w:t>
      </w:r>
      <w:bookmarkStart w:id="7" w:name="_Int_n1VDvdjM"/>
      <w:r>
        <w:rPr>
          <w:rFonts w:ascii="Calibri" w:eastAsia="Calibri" w:hAnsi="Calibri" w:cs="Arial"/>
          <w:color w:val="25282D"/>
          <w:kern w:val="0"/>
          <w:sz w:val="24"/>
          <w:szCs w:val="24"/>
          <w:lang w:val="fr-CA"/>
        </w:rPr>
        <w:t xml:space="preserve">probablement </w:t>
      </w:r>
      <w:bookmarkEnd w:id="7"/>
      <w:r>
        <w:rPr>
          <w:rFonts w:ascii="Calibri" w:eastAsia="Calibri" w:hAnsi="Calibri" w:cs="Arial"/>
          <w:color w:val="25282D"/>
          <w:kern w:val="0"/>
          <w:sz w:val="24"/>
          <w:szCs w:val="24"/>
          <w:lang w:val="fr-CA"/>
        </w:rPr>
        <w:t>.</w:t>
      </w:r>
    </w:p>
    <w:p w14:paraId="3EC0A838" w14:textId="77777777" w:rsidR="00433531" w:rsidRPr="001F3176" w:rsidRDefault="00000000" w:rsidP="0705BEB1">
      <w:pPr>
        <w:pStyle w:val="ListParagraph"/>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Faites des recherches en ligne et consultez les signalements d’</w:t>
      </w:r>
      <w:bookmarkStart w:id="8" w:name="_Int_mUiDnHgc"/>
      <w:r>
        <w:rPr>
          <w:rFonts w:ascii="Calibri" w:eastAsia="Calibri" w:hAnsi="Calibri" w:cs="Arial"/>
          <w:color w:val="25282D"/>
          <w:kern w:val="0"/>
          <w:sz w:val="24"/>
          <w:szCs w:val="24"/>
          <w:lang w:val="fr-CA"/>
        </w:rPr>
        <w:t>escroqueries faites</w:t>
      </w:r>
      <w:bookmarkEnd w:id="8"/>
      <w:r>
        <w:rPr>
          <w:rFonts w:ascii="Calibri" w:eastAsia="Calibri" w:hAnsi="Calibri" w:cs="Arial"/>
          <w:color w:val="25282D"/>
          <w:kern w:val="0"/>
          <w:sz w:val="24"/>
          <w:szCs w:val="24"/>
          <w:lang w:val="fr-CA"/>
        </w:rPr>
        <w:t xml:space="preserve"> par d’autres personnes.</w:t>
      </w:r>
    </w:p>
    <w:p w14:paraId="551EA079" w14:textId="1226CA10" w:rsidR="006A5A78" w:rsidRPr="001F3176" w:rsidRDefault="00000000" w:rsidP="00CF660F">
      <w:pPr>
        <w:pStyle w:val="ListParagraph"/>
        <w:numPr>
          <w:ilvl w:val="0"/>
          <w:numId w:val="5"/>
        </w:numPr>
        <w:shd w:val="clear" w:color="auto" w:fill="FFFFFF"/>
        <w:spacing w:before="100" w:beforeAutospacing="1" w:after="100" w:afterAutospacing="1" w:line="240" w:lineRule="auto"/>
        <w:ind w:left="630"/>
        <w:rPr>
          <w:rFonts w:eastAsia="Times New Roman" w:cstheme="minorHAnsi"/>
          <w:color w:val="25282D"/>
          <w:kern w:val="0"/>
          <w:sz w:val="24"/>
          <w:szCs w:val="24"/>
          <w:lang w:val="fr-CA"/>
          <w14:ligatures w14:val="none"/>
        </w:rPr>
      </w:pPr>
      <w:r>
        <w:rPr>
          <w:rFonts w:ascii="Calibri" w:eastAsia="Calibri" w:hAnsi="Calibri" w:cs="Calibri"/>
          <w:color w:val="25282D"/>
          <w:kern w:val="0"/>
          <w:sz w:val="24"/>
          <w:szCs w:val="24"/>
          <w:lang w:val="fr-CA"/>
        </w:rPr>
        <w:t xml:space="preserve">Ne payez jamais pour une promesse d’emploi. Sherwin-Williams ne demande pas aux candidats de payer l’équipement pour travailler. </w:t>
      </w:r>
    </w:p>
    <w:p w14:paraId="5540E229" w14:textId="68AFB3FF" w:rsidR="00EC582E" w:rsidRPr="001F3176" w:rsidRDefault="00000000" w:rsidP="0705BEB1">
      <w:pPr>
        <w:pStyle w:val="ListParagraph"/>
        <w:numPr>
          <w:ilvl w:val="0"/>
          <w:numId w:val="5"/>
        </w:numPr>
        <w:shd w:val="clear" w:color="auto" w:fill="FFFFFF" w:themeFill="background1"/>
        <w:spacing w:before="100" w:beforeAutospacing="1" w:after="100" w:afterAutospacing="1" w:line="240" w:lineRule="auto"/>
        <w:ind w:left="630"/>
        <w:rPr>
          <w:rFonts w:eastAsia="Times New Roman"/>
          <w:color w:val="25282D"/>
          <w:kern w:val="0"/>
          <w:sz w:val="24"/>
          <w:szCs w:val="24"/>
          <w:lang w:val="fr-CA"/>
          <w14:ligatures w14:val="none"/>
        </w:rPr>
      </w:pPr>
      <w:r>
        <w:rPr>
          <w:rFonts w:ascii="Calibri" w:eastAsia="Calibri" w:hAnsi="Calibri" w:cs="Arial"/>
          <w:color w:val="25282D"/>
          <w:kern w:val="0"/>
          <w:sz w:val="24"/>
          <w:szCs w:val="24"/>
          <w:lang w:val="fr-CA"/>
        </w:rPr>
        <w:t xml:space="preserve">Sherwin-Williams ne vous enverra jamais un chèque, ne vous demandera pas de le déposer et ne vous demandera jamais de l’argent ou des cartes-cadeaux.  </w:t>
      </w:r>
    </w:p>
    <w:p w14:paraId="1B2DA3BB" w14:textId="77777777" w:rsidR="00C857F0" w:rsidRPr="001F3176" w:rsidRDefault="00C857F0">
      <w:pPr>
        <w:rPr>
          <w:rFonts w:cstheme="minorHAnsi"/>
          <w:sz w:val="24"/>
          <w:szCs w:val="24"/>
          <w:lang w:val="fr-CA"/>
        </w:rPr>
      </w:pPr>
    </w:p>
    <w:sectPr w:rsidR="00C857F0" w:rsidRPr="001F3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5FD0"/>
    <w:multiLevelType w:val="multilevel"/>
    <w:tmpl w:val="E28A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1194A"/>
    <w:multiLevelType w:val="multilevel"/>
    <w:tmpl w:val="A0623BCE"/>
    <w:lvl w:ilvl="0">
      <w:start w:val="1"/>
      <w:numFmt w:val="decimal"/>
      <w:lvlText w:val="%1."/>
      <w:lvlJc w:val="left"/>
      <w:pPr>
        <w:tabs>
          <w:tab w:val="num" w:pos="990"/>
        </w:tabs>
        <w:ind w:left="990" w:hanging="360"/>
      </w:pPr>
    </w:lvl>
    <w:lvl w:ilvl="1">
      <w:start w:val="1"/>
      <w:numFmt w:val="bullet"/>
      <w:lvlText w:val=""/>
      <w:lvlJc w:val="left"/>
      <w:pPr>
        <w:ind w:left="1710" w:hanging="360"/>
      </w:pPr>
      <w:rPr>
        <w:rFonts w:ascii="Symbol" w:hAnsi="Symbol" w:hint="default"/>
      </w:r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15:restartNumberingAfterBreak="0">
    <w:nsid w:val="49F03DB5"/>
    <w:multiLevelType w:val="multilevel"/>
    <w:tmpl w:val="A0623BCE"/>
    <w:lvl w:ilvl="0">
      <w:start w:val="1"/>
      <w:numFmt w:val="decimal"/>
      <w:lvlText w:val="%1."/>
      <w:lvlJc w:val="left"/>
      <w:pPr>
        <w:tabs>
          <w:tab w:val="num" w:pos="60"/>
        </w:tabs>
        <w:ind w:left="60" w:hanging="360"/>
      </w:pPr>
    </w:lvl>
    <w:lvl w:ilvl="1">
      <w:start w:val="1"/>
      <w:numFmt w:val="bullet"/>
      <w:lvlText w:val=""/>
      <w:lvlJc w:val="left"/>
      <w:pPr>
        <w:ind w:left="780" w:hanging="360"/>
      </w:pPr>
      <w:rPr>
        <w:rFonts w:ascii="Symbol" w:hAnsi="Symbol" w:hint="default"/>
      </w:rPr>
    </w:lvl>
    <w:lvl w:ilvl="2">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3" w15:restartNumberingAfterBreak="0">
    <w:nsid w:val="65CD308A"/>
    <w:multiLevelType w:val="multilevel"/>
    <w:tmpl w:val="A0623BCE"/>
    <w:lvl w:ilvl="0">
      <w:start w:val="1"/>
      <w:numFmt w:val="decimal"/>
      <w:lvlText w:val="%1."/>
      <w:lvlJc w:val="left"/>
      <w:pPr>
        <w:tabs>
          <w:tab w:val="num" w:pos="60"/>
        </w:tabs>
        <w:ind w:left="60" w:hanging="360"/>
      </w:pPr>
    </w:lvl>
    <w:lvl w:ilvl="1">
      <w:start w:val="1"/>
      <w:numFmt w:val="bullet"/>
      <w:lvlText w:val=""/>
      <w:lvlJc w:val="left"/>
      <w:pPr>
        <w:ind w:left="780" w:hanging="360"/>
      </w:pPr>
      <w:rPr>
        <w:rFonts w:ascii="Symbol" w:hAnsi="Symbol" w:hint="default"/>
      </w:rPr>
    </w:lvl>
    <w:lvl w:ilvl="2" w:tentative="1">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4" w15:restartNumberingAfterBreak="0">
    <w:nsid w:val="6BD060D8"/>
    <w:multiLevelType w:val="multilevel"/>
    <w:tmpl w:val="01047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675416">
    <w:abstractNumId w:val="0"/>
  </w:num>
  <w:num w:numId="2" w16cid:durableId="1565139303">
    <w:abstractNumId w:val="4"/>
  </w:num>
  <w:num w:numId="3" w16cid:durableId="685055281">
    <w:abstractNumId w:val="2"/>
  </w:num>
  <w:num w:numId="4" w16cid:durableId="2123260002">
    <w:abstractNumId w:val="3"/>
  </w:num>
  <w:num w:numId="5" w16cid:durableId="51577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F0"/>
    <w:rsid w:val="00006DB1"/>
    <w:rsid w:val="00051804"/>
    <w:rsid w:val="000A1C2C"/>
    <w:rsid w:val="000A7346"/>
    <w:rsid w:val="000B5059"/>
    <w:rsid w:val="000F2181"/>
    <w:rsid w:val="0011074E"/>
    <w:rsid w:val="00151F4F"/>
    <w:rsid w:val="00187E22"/>
    <w:rsid w:val="001B1901"/>
    <w:rsid w:val="001D7990"/>
    <w:rsid w:val="001E0AD2"/>
    <w:rsid w:val="001F3176"/>
    <w:rsid w:val="002C05EE"/>
    <w:rsid w:val="002D692E"/>
    <w:rsid w:val="00310CF2"/>
    <w:rsid w:val="003402C4"/>
    <w:rsid w:val="00347E78"/>
    <w:rsid w:val="00393CA4"/>
    <w:rsid w:val="003A1150"/>
    <w:rsid w:val="003D200F"/>
    <w:rsid w:val="003E5079"/>
    <w:rsid w:val="003F7CA8"/>
    <w:rsid w:val="00404A4C"/>
    <w:rsid w:val="00425203"/>
    <w:rsid w:val="00433531"/>
    <w:rsid w:val="004377AF"/>
    <w:rsid w:val="00464BDA"/>
    <w:rsid w:val="00492108"/>
    <w:rsid w:val="004946E1"/>
    <w:rsid w:val="004954C0"/>
    <w:rsid w:val="004C0F65"/>
    <w:rsid w:val="004C66F9"/>
    <w:rsid w:val="004E1D1B"/>
    <w:rsid w:val="004F2700"/>
    <w:rsid w:val="0052347D"/>
    <w:rsid w:val="00526076"/>
    <w:rsid w:val="00537A5C"/>
    <w:rsid w:val="005801E5"/>
    <w:rsid w:val="00583AB4"/>
    <w:rsid w:val="005A286A"/>
    <w:rsid w:val="0060232F"/>
    <w:rsid w:val="006770CB"/>
    <w:rsid w:val="00681696"/>
    <w:rsid w:val="006830D4"/>
    <w:rsid w:val="0069673C"/>
    <w:rsid w:val="006A1D82"/>
    <w:rsid w:val="006A5A78"/>
    <w:rsid w:val="006A71D2"/>
    <w:rsid w:val="00711CE3"/>
    <w:rsid w:val="007150F3"/>
    <w:rsid w:val="0072059B"/>
    <w:rsid w:val="00741CDA"/>
    <w:rsid w:val="00751A85"/>
    <w:rsid w:val="00753281"/>
    <w:rsid w:val="0076319E"/>
    <w:rsid w:val="007724BA"/>
    <w:rsid w:val="007D30F0"/>
    <w:rsid w:val="007F4480"/>
    <w:rsid w:val="00873138"/>
    <w:rsid w:val="00880FAE"/>
    <w:rsid w:val="008903AA"/>
    <w:rsid w:val="008B5BF5"/>
    <w:rsid w:val="00912754"/>
    <w:rsid w:val="00934AD9"/>
    <w:rsid w:val="00972F0F"/>
    <w:rsid w:val="009A7985"/>
    <w:rsid w:val="009B7E83"/>
    <w:rsid w:val="009D16B7"/>
    <w:rsid w:val="009F1BD2"/>
    <w:rsid w:val="00A1509A"/>
    <w:rsid w:val="00A16745"/>
    <w:rsid w:val="00AA5B1A"/>
    <w:rsid w:val="00AC2C29"/>
    <w:rsid w:val="00AC64DE"/>
    <w:rsid w:val="00AF4910"/>
    <w:rsid w:val="00B1790F"/>
    <w:rsid w:val="00B23E57"/>
    <w:rsid w:val="00B57887"/>
    <w:rsid w:val="00B649F8"/>
    <w:rsid w:val="00B73811"/>
    <w:rsid w:val="00B7534C"/>
    <w:rsid w:val="00BA725F"/>
    <w:rsid w:val="00BC3D62"/>
    <w:rsid w:val="00BD675D"/>
    <w:rsid w:val="00BE7C6A"/>
    <w:rsid w:val="00C00141"/>
    <w:rsid w:val="00C470AF"/>
    <w:rsid w:val="00C857F0"/>
    <w:rsid w:val="00C93FCB"/>
    <w:rsid w:val="00CE7E68"/>
    <w:rsid w:val="00CF660F"/>
    <w:rsid w:val="00D009CA"/>
    <w:rsid w:val="00D05B3E"/>
    <w:rsid w:val="00D3497A"/>
    <w:rsid w:val="00D7690D"/>
    <w:rsid w:val="00D8673F"/>
    <w:rsid w:val="00E36BC9"/>
    <w:rsid w:val="00E422EE"/>
    <w:rsid w:val="00E45156"/>
    <w:rsid w:val="00E56190"/>
    <w:rsid w:val="00EC582E"/>
    <w:rsid w:val="00EF7FCD"/>
    <w:rsid w:val="00F02BAA"/>
    <w:rsid w:val="00F3110B"/>
    <w:rsid w:val="00F54516"/>
    <w:rsid w:val="00FF7DFE"/>
    <w:rsid w:val="06253DE3"/>
    <w:rsid w:val="0705BEB1"/>
    <w:rsid w:val="0CB612E0"/>
    <w:rsid w:val="0E370BDE"/>
    <w:rsid w:val="173A2635"/>
    <w:rsid w:val="217F9A26"/>
    <w:rsid w:val="21B24FF8"/>
    <w:rsid w:val="321284C8"/>
    <w:rsid w:val="3505D6FF"/>
    <w:rsid w:val="3E51D275"/>
    <w:rsid w:val="3F208377"/>
    <w:rsid w:val="3FB56A32"/>
    <w:rsid w:val="4025CCD9"/>
    <w:rsid w:val="4223B1C9"/>
    <w:rsid w:val="4437A4D0"/>
    <w:rsid w:val="4BA5030B"/>
    <w:rsid w:val="502078DB"/>
    <w:rsid w:val="506F9E2D"/>
    <w:rsid w:val="508898F5"/>
    <w:rsid w:val="51E64DB7"/>
    <w:rsid w:val="5478E523"/>
    <w:rsid w:val="5561797F"/>
    <w:rsid w:val="676C3531"/>
    <w:rsid w:val="7F2C1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687B"/>
  <w15:chartTrackingRefBased/>
  <w15:docId w15:val="{3C37E8AD-323C-4765-9024-882E659E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7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857F0"/>
    <w:rPr>
      <w:b/>
      <w:bCs/>
    </w:rPr>
  </w:style>
  <w:style w:type="character" w:styleId="Hyperlink">
    <w:name w:val="Hyperlink"/>
    <w:basedOn w:val="DefaultParagraphFont"/>
    <w:uiPriority w:val="99"/>
    <w:unhideWhenUsed/>
    <w:rsid w:val="00C857F0"/>
    <w:rPr>
      <w:color w:val="0000FF"/>
      <w:u w:val="single"/>
    </w:rPr>
  </w:style>
  <w:style w:type="character" w:styleId="UnresolvedMention">
    <w:name w:val="Unresolved Mention"/>
    <w:basedOn w:val="DefaultParagraphFont"/>
    <w:uiPriority w:val="99"/>
    <w:semiHidden/>
    <w:unhideWhenUsed/>
    <w:rsid w:val="006770CB"/>
    <w:rPr>
      <w:color w:val="605E5C"/>
      <w:shd w:val="clear" w:color="auto" w:fill="E1DFDD"/>
    </w:rPr>
  </w:style>
  <w:style w:type="paragraph" w:styleId="ListParagraph">
    <w:name w:val="List Paragraph"/>
    <w:basedOn w:val="Normal"/>
    <w:uiPriority w:val="34"/>
    <w:qFormat/>
    <w:rsid w:val="00934AD9"/>
    <w:pPr>
      <w:ind w:left="720"/>
      <w:contextualSpacing/>
    </w:pPr>
  </w:style>
  <w:style w:type="paragraph" w:customStyle="1" w:styleId="xmsonormal">
    <w:name w:val="x_msonormal"/>
    <w:basedOn w:val="Normal"/>
    <w:rsid w:val="00BA725F"/>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FF7DFE"/>
    <w:rPr>
      <w:sz w:val="16"/>
      <w:szCs w:val="16"/>
    </w:rPr>
  </w:style>
  <w:style w:type="paragraph" w:styleId="CommentText">
    <w:name w:val="annotation text"/>
    <w:basedOn w:val="Normal"/>
    <w:link w:val="CommentTextChar"/>
    <w:uiPriority w:val="99"/>
    <w:unhideWhenUsed/>
    <w:rsid w:val="00FF7DFE"/>
    <w:pPr>
      <w:spacing w:line="240" w:lineRule="auto"/>
    </w:pPr>
    <w:rPr>
      <w:sz w:val="20"/>
      <w:szCs w:val="20"/>
    </w:rPr>
  </w:style>
  <w:style w:type="character" w:customStyle="1" w:styleId="CommentTextChar">
    <w:name w:val="Comment Text Char"/>
    <w:basedOn w:val="DefaultParagraphFont"/>
    <w:link w:val="CommentText"/>
    <w:uiPriority w:val="99"/>
    <w:rsid w:val="00FF7DFE"/>
    <w:rPr>
      <w:sz w:val="20"/>
      <w:szCs w:val="20"/>
    </w:rPr>
  </w:style>
  <w:style w:type="paragraph" w:styleId="CommentSubject">
    <w:name w:val="annotation subject"/>
    <w:basedOn w:val="CommentText"/>
    <w:next w:val="CommentText"/>
    <w:link w:val="CommentSubjectChar"/>
    <w:uiPriority w:val="99"/>
    <w:semiHidden/>
    <w:unhideWhenUsed/>
    <w:rsid w:val="00FF7DFE"/>
    <w:rPr>
      <w:b/>
      <w:bCs/>
    </w:rPr>
  </w:style>
  <w:style w:type="character" w:customStyle="1" w:styleId="CommentSubjectChar">
    <w:name w:val="Comment Subject Char"/>
    <w:basedOn w:val="CommentTextChar"/>
    <w:link w:val="CommentSubject"/>
    <w:uiPriority w:val="99"/>
    <w:semiHidden/>
    <w:rsid w:val="00FF7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s.sherwin-william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6C55554079148B55182296DF3B461" ma:contentTypeVersion="21" ma:contentTypeDescription="Create a new document." ma:contentTypeScope="" ma:versionID="22d38f5e921699be6c10461776e7b3c7">
  <xsd:schema xmlns:xsd="http://www.w3.org/2001/XMLSchema" xmlns:xs="http://www.w3.org/2001/XMLSchema" xmlns:p="http://schemas.microsoft.com/office/2006/metadata/properties" xmlns:ns1="http://schemas.microsoft.com/sharepoint/v3" xmlns:ns2="3bd40fbb-74ce-458b-a41c-8b02df46bb53" xmlns:ns3="c98fd896-651f-40e6-bdab-9e416b3375fa" targetNamespace="http://schemas.microsoft.com/office/2006/metadata/properties" ma:root="true" ma:fieldsID="38f8030fe2a178660a8462caf04e3a7f" ns1:_="" ns2:_="" ns3:_="">
    <xsd:import namespace="http://schemas.microsoft.com/sharepoint/v3"/>
    <xsd:import namespace="3bd40fbb-74ce-458b-a41c-8b02df46bb53"/>
    <xsd:import namespace="c98fd896-651f-40e6-bdab-9e416b337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40fbb-74ce-458b-a41c-8b02df46b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fd896-651f-40e6-bdab-9e416b337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d2dac-3a24-4f80-851e-e7dabdf6b940}" ma:internalName="TaxCatchAll" ma:showField="CatchAllData" ma:web="c98fd896-651f-40e6-bdab-9e416b337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bd40fbb-74ce-458b-a41c-8b02df46bb53">
      <Terms xmlns="http://schemas.microsoft.com/office/infopath/2007/PartnerControls"/>
    </lcf76f155ced4ddcb4097134ff3c332f>
    <TaxCatchAll xmlns="c98fd896-651f-40e6-bdab-9e416b3375fa" xsi:nil="true"/>
    <SharedWithUsers xmlns="c98fd896-651f-40e6-bdab-9e416b3375fa">
      <UserInfo>
        <DisplayName>Lee H Serbin-Walp</DisplayName>
        <AccountId>2052</AccountId>
        <AccountType/>
      </UserInfo>
      <UserInfo>
        <DisplayName>Andrew P Moses</DisplayName>
        <AccountId>99</AccountId>
        <AccountType/>
      </UserInfo>
      <UserInfo>
        <DisplayName>Annmarie Thompson</DisplayName>
        <AccountId>17</AccountId>
        <AccountType/>
      </UserInfo>
      <UserInfo>
        <DisplayName>Jennie L Dietz</DisplayName>
        <AccountId>2053</AccountId>
        <AccountType/>
      </UserInfo>
      <UserInfo>
        <DisplayName>Kelsey R Gamble</DisplayName>
        <AccountId>2054</AccountId>
        <AccountType/>
      </UserInfo>
      <UserInfo>
        <DisplayName>Rochelle Gillen</DisplayName>
        <AccountId>2055</AccountId>
        <AccountType/>
      </UserInfo>
      <UserInfo>
        <DisplayName>Sowjanya Inuganti</DisplayName>
        <AccountId>2057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F0CF9-3F06-49BE-A855-21ED6EB0735A}"/>
</file>

<file path=customXml/itemProps2.xml><?xml version="1.0" encoding="utf-8"?>
<ds:datastoreItem xmlns:ds="http://schemas.openxmlformats.org/officeDocument/2006/customXml" ds:itemID="{C19C3C5E-40EA-40DC-BF7B-1757313C2071}">
  <ds:schemaRefs>
    <ds:schemaRef ds:uri="http://schemas.microsoft.com/office/2006/metadata/properties"/>
    <ds:schemaRef ds:uri="http://schemas.microsoft.com/office/infopath/2007/PartnerControls"/>
    <ds:schemaRef ds:uri="http://schemas.microsoft.com/sharepoint/v3"/>
    <ds:schemaRef ds:uri="3bd40fbb-74ce-458b-a41c-8b02df46bb53"/>
    <ds:schemaRef ds:uri="c98fd896-651f-40e6-bdab-9e416b3375fa"/>
  </ds:schemaRefs>
</ds:datastoreItem>
</file>

<file path=customXml/itemProps3.xml><?xml version="1.0" encoding="utf-8"?>
<ds:datastoreItem xmlns:ds="http://schemas.openxmlformats.org/officeDocument/2006/customXml" ds:itemID="{59B1D71B-CFA4-4AF5-9E4E-F3D636749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Newman</dc:creator>
  <cp:lastModifiedBy>Karine Blanchard Gagné</cp:lastModifiedBy>
  <cp:revision>97</cp:revision>
  <dcterms:created xsi:type="dcterms:W3CDTF">2024-06-27T13:48:00Z</dcterms:created>
  <dcterms:modified xsi:type="dcterms:W3CDTF">2024-08-09T02:33:00Z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0x010100B976C55554079148B55182296DF3B461</vt:lpwstr>
  </property>
  <property fmtid="{D5CDD505-2E9C-101B-9397-08002B2CF9AE}" pid="3" name="MediaServiceImageTags">
    <vt:lpwstr/>
  </property>
</Properties>
</file>